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大连海洋大学横向项目科研经费预算调整备案表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200"/>
        <w:gridCol w:w="1237"/>
        <w:gridCol w:w="117"/>
        <w:gridCol w:w="483"/>
        <w:gridCol w:w="825"/>
        <w:gridCol w:w="105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项目名称</w:t>
            </w:r>
          </w:p>
        </w:tc>
        <w:tc>
          <w:tcPr>
            <w:tcW w:w="6830" w:type="dxa"/>
            <w:gridSpan w:val="7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委托方单位</w:t>
            </w:r>
          </w:p>
        </w:tc>
        <w:tc>
          <w:tcPr>
            <w:tcW w:w="6830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3570" w:firstLineChars="1700"/>
              <w:jc w:val="right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（盖印）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财务号</w:t>
            </w:r>
          </w:p>
        </w:tc>
        <w:tc>
          <w:tcPr>
            <w:tcW w:w="243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  <w:tc>
          <w:tcPr>
            <w:tcW w:w="1425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起止时间</w:t>
            </w:r>
          </w:p>
        </w:tc>
        <w:tc>
          <w:tcPr>
            <w:tcW w:w="296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项目负责人</w:t>
            </w:r>
          </w:p>
        </w:tc>
        <w:tc>
          <w:tcPr>
            <w:tcW w:w="243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（签字）</w:t>
            </w: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551" w:type="dxa"/>
            <w:gridSpan w:val="8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Cs w:val="21"/>
              </w:rPr>
              <w:t>项目经费预算表                         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1837" w:type="dxa"/>
            <w:gridSpan w:val="3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原预算数</w:t>
            </w: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调整后预算数</w:t>
            </w:r>
          </w:p>
        </w:tc>
        <w:tc>
          <w:tcPr>
            <w:tcW w:w="1918" w:type="dxa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调整额（调减在调整额前加“—”）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经费预算合计</w:t>
            </w:r>
          </w:p>
        </w:tc>
        <w:tc>
          <w:tcPr>
            <w:tcW w:w="1837" w:type="dxa"/>
            <w:gridSpan w:val="3"/>
            <w:noWrap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设备费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1.1设备购置费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1.2试制设备费</w:t>
            </w:r>
          </w:p>
        </w:tc>
        <w:tc>
          <w:tcPr>
            <w:tcW w:w="1837" w:type="dxa"/>
            <w:gridSpan w:val="3"/>
            <w:vMerge w:val="restart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1.3设备改造与租赁费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材料费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测试化验加工费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燃料动力费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差旅费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会议费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7.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国际合作与交流费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8.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出版</w:t>
            </w: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文献</w:t>
            </w: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信息传播</w:t>
            </w: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知识产权事务费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9.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专家咨询费</w:t>
            </w:r>
          </w:p>
        </w:tc>
        <w:tc>
          <w:tcPr>
            <w:tcW w:w="1837" w:type="dxa"/>
            <w:gridSpan w:val="3"/>
            <w:vMerge w:val="continue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0</w:t>
            </w:r>
            <w:r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劳务费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11.绩效支出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12.管理费（含国有资源（资产）占用费）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13.</w:t>
            </w:r>
            <w:r>
              <w:rPr>
                <w:rFonts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  <w:t>税费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14.外拨经费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pStyle w:val="2"/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15.其它支出</w:t>
            </w:r>
          </w:p>
        </w:tc>
        <w:tc>
          <w:tcPr>
            <w:tcW w:w="1837" w:type="dxa"/>
            <w:gridSpan w:val="3"/>
            <w:noWrap/>
          </w:tcPr>
          <w:p>
            <w:pPr>
              <w:adjustRightInd w:val="0"/>
              <w:snapToGrid w:val="0"/>
              <w:spacing w:beforeLines="20" w:after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18" w:type="dxa"/>
            <w:noWrap/>
          </w:tcPr>
          <w:p>
            <w:pPr>
              <w:adjustRightInd w:val="0"/>
              <w:snapToGrid w:val="0"/>
              <w:spacing w:beforeLines="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275" w:type="dxa"/>
            <w:gridSpan w:val="4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科技处备案记录</w:t>
            </w: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接收人（签字）</w:t>
            </w:r>
          </w:p>
          <w:p>
            <w:pPr>
              <w:pStyle w:val="2"/>
              <w:adjustRightInd w:val="0"/>
              <w:snapToGrid w:val="0"/>
              <w:ind w:firstLine="1890" w:firstLineChars="9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年  月  日</w:t>
            </w:r>
          </w:p>
        </w:tc>
        <w:tc>
          <w:tcPr>
            <w:tcW w:w="4276" w:type="dxa"/>
            <w:gridSpan w:val="4"/>
            <w:noWrap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计财处备案记录</w:t>
            </w: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接收人（签字）</w:t>
            </w:r>
          </w:p>
          <w:p>
            <w:pPr>
              <w:pStyle w:val="2"/>
              <w:adjustRightInd w:val="0"/>
              <w:snapToGrid w:val="0"/>
              <w:ind w:firstLine="1890" w:firstLineChars="900"/>
              <w:rPr>
                <w:rFonts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关于预算调整的相关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说明</w:t>
      </w:r>
    </w:p>
    <w:p>
      <w:pPr>
        <w:adjustRightInd w:val="0"/>
        <w:snapToGrid w:val="0"/>
        <w:spacing w:line="360" w:lineRule="auto"/>
        <w:ind w:firstLine="646" w:firstLineChars="202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委托方单位性质为机关或事业单位的，且绩效支出科目预算比例高于总经费20%的，预算调整由委托方负责审批，科技处、计划财务处负责备案；委托方单位性质为非机关或非事业单位的，或委托方单位性质虽为机关或事业单位，但绩效支出科目预算比例低于总经费20%的，预算调整由项目负责人审核，科技处、计划财务处负责备案。</w:t>
      </w:r>
    </w:p>
    <w:p>
      <w:pPr>
        <w:adjustRightInd w:val="0"/>
        <w:snapToGrid w:val="0"/>
        <w:spacing w:line="360" w:lineRule="auto"/>
        <w:ind w:firstLine="646" w:firstLineChars="202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（二）项目执行期内，设备购置费预算原则上不予调整。因设备购置费调整产生的管理费变化，管理费只调增、不调减。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（三）本表一式三份，项目负责人、科技处、计财处各留存一份。</w:t>
      </w:r>
    </w:p>
    <w:sectPr>
      <w:pgSz w:w="11906" w:h="16838"/>
      <w:pgMar w:top="1440" w:right="1276" w:bottom="1440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60"/>
    <w:rsid w:val="005B3CDF"/>
    <w:rsid w:val="00891860"/>
    <w:rsid w:val="1FFD43F3"/>
    <w:rsid w:val="29713019"/>
    <w:rsid w:val="2C5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宋体" w:hAnsi="Courier New" w:cs="宋体"/>
      <w:kern w:val="0"/>
      <w:sz w:val="20"/>
      <w:szCs w:val="20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1</TotalTime>
  <ScaleCrop>false</ScaleCrop>
  <LinksUpToDate>false</LinksUpToDate>
  <CharactersWithSpaces>707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2019-11-06T06:26:00Z</dcterms:created>
  <dc:creator>dell</dc:creator>
  <cp:lastModifiedBy>王欣然</cp:lastModifiedBy>
  <dcterms:modified xsi:type="dcterms:W3CDTF">2019-11-12T09:49:22Z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